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1e2e36"/>
          <w:sz w:val="24"/>
          <w:szCs w:val="24"/>
          <w:rtl w:val="0"/>
        </w:rPr>
        <w:t xml:space="preserve">Majka Lipiak</w:t>
      </w:r>
      <w:r w:rsidDel="00000000" w:rsidR="00000000" w:rsidRPr="00000000">
        <w:rPr>
          <w:rFonts w:ascii="Poppins" w:cs="Poppins" w:eastAsia="Poppins" w:hAnsi="Poppins"/>
          <w:color w:val="1e2e36"/>
          <w:sz w:val="24"/>
          <w:szCs w:val="24"/>
          <w:rtl w:val="0"/>
        </w:rPr>
        <w:t xml:space="preserve"> – przedsiębiorczyni i innowatorka społeczna, Prezeska Zarządu w Leżę i Pracuję, pierwszej agencji marketingowej, która powstała po to, by dać pracę osobom z niepełnosprawnością ruchową. Cofounderka startupu Zdalniacy, łączącego pracodawców z kandydatami z niepełnosprawnością ruchową, którzy mogliby pracować zdalnie. </w:t>
      </w:r>
    </w:p>
    <w:p w:rsidR="00000000" w:rsidDel="00000000" w:rsidP="00000000" w:rsidRDefault="00000000" w:rsidRPr="00000000" w14:paraId="00000002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e2e36"/>
          <w:sz w:val="24"/>
          <w:szCs w:val="24"/>
          <w:rtl w:val="0"/>
        </w:rPr>
        <w:t xml:space="preserve">Używa marketingu do zmiany kawałka świata na lepsze. Często występuje publicznie i szkoli w obszarach ekonomii społecznej i marketingu. Obala mity na temat niepełnosprawności, promuje unikalne talenty osób z niepełnosprawnościami oraz innowacyjność i pracę zdalną jako szansę na zmniejszanie barier na rynku pracy.  </w:t>
      </w:r>
    </w:p>
    <w:p w:rsidR="00000000" w:rsidDel="00000000" w:rsidP="00000000" w:rsidRDefault="00000000" w:rsidRPr="00000000" w14:paraId="00000004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e2e36"/>
          <w:sz w:val="24"/>
          <w:szCs w:val="24"/>
          <w:rtl w:val="0"/>
        </w:rPr>
        <w:t xml:space="preserve">Bizneswoman Roku w kategorii działalność społeczna, laureatka polskiej edycji rankingu Forbes "30 Under 30”, reprezentantka Polski w trakcie wydarzenia Merit360, gromadzącego młodych ludzi zdeterminowanych do realizowania Zrównoważonych Celów Rozwoju ONZ. </w:t>
      </w:r>
    </w:p>
    <w:p w:rsidR="00000000" w:rsidDel="00000000" w:rsidP="00000000" w:rsidRDefault="00000000" w:rsidRPr="00000000" w14:paraId="00000006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Poppins" w:cs="Poppins" w:eastAsia="Poppins" w:hAnsi="Poppins"/>
          <w:color w:val="1e2e3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e2e36"/>
          <w:sz w:val="24"/>
          <w:szCs w:val="24"/>
          <w:rtl w:val="0"/>
        </w:rPr>
        <w:t xml:space="preserve">Członkini Rady Biznesu Wydziału Zarządzania Uniwersytetu Ekonomicznego w Katowicach oraz aktywna obywatelka programu British Council – Active Citizens for Social Enterprise.  </w:t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